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Order Schedule 21 may be included to adapt the Core Terms and Schedules so that the Order Contract is under Northern Ireland Law.</w:t>
      </w:r>
    </w:p>
    <w:p w:rsidR="00000000" w:rsidDel="00000000" w:rsidP="00000000" w:rsidRDefault="00000000" w:rsidRPr="00000000" w14:paraId="00000006">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Annex 1 of 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Order Schedules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Order Schedule 1 (Transparency Reports)</w:t>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Order Schedule 21 (Northern Ireland Law) is included in any Order Contract then Order Schedule 1 (Transparency Reports) is excluded from that Order Contract and does not apply to that Order Contract.</w:t>
      </w:r>
    </w:p>
    <w:p w:rsidR="00000000" w:rsidDel="00000000" w:rsidP="00000000" w:rsidRDefault="00000000" w:rsidRPr="00000000" w14:paraId="0000002F">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Order Schedule 18 (Background Checks)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3.2: substitute the following wording: “Notwithstanding Paragraph </w:t>
      </w:r>
      <w:r w:rsidDel="00000000" w:rsidR="00000000" w:rsidRPr="00000000">
        <w:rPr>
          <w:rFonts w:ascii="Arial" w:cs="Arial" w:eastAsia="Arial" w:hAnsi="Arial"/>
          <w:rtl w:val="0"/>
        </w:rPr>
        <w:t xml:space="preserve">3.1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21 (Northern Ireland Law)</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styleId="HeaderChar" w:customStyle="1">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styleId="FooterChar" w:customStyle="1">
    <w:name w:val="Footer Char"/>
    <w:basedOn w:val="DefaultParagraphFont"/>
    <w:link w:val="Footer"/>
    <w:rsid w:val="00861E6B"/>
    <w:rPr>
      <w:sz w:val="24"/>
      <w:szCs w:val="24"/>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RIjOZwyYuCPRNxKuquJiMI80jw==">AMUW2mVZ7fQhCvaA7GSCsMlQIRwp0ceFwTyZ6f/5MCaEa8tKodptrzwwiYZScujdpSzctUkt7yfPj80TKAsHRXHHel8ZrqLhFhWT+XQyT+vZkp9U49CH3vH6Ogp68VizoaqO55LaJGGi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2022-09-29T09:21:00Z</dcterms:created>
  <dc:creator>Christine Carroll</dc:creator>
</cp:coreProperties>
</file>